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Assemblée Générale du RIP-EPT : Paul Gnélou réélu pour un nouveau manda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bidjan, 20 décembre 2024 - Le Réseau Ivoirien pour la Promotion de l’Éducation Pour Tous (RIP-EPT) a tenu vendredi, sa cinquième Assemblée Générale Ordinaire à la salle annexe du siège social du SNEPPCI. Cet événement, marqué par des échanges constructifs, avait pour objectif principal de dresser le bilan du mandat 2021-2024 et de renouveler les organes du résea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Retour sur les accomplissement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es membres du Conseil d'Administration ont pris connaissance des rapports moral et financier de l'équipe sortante, dirigée par Paul Gnélou. Les résultats de cette gestion ont été jugés satisfaisants, avec des financements significatifs obtenus grâce à des partenariats avec des organisations telles qu’Open Society West Africa et le Partenariat Mondial pour l’Éducation. Les bilans ont été adoptés à l'unanimité, témoignant de la confiance accordée par les acteurs éducatifs à la direction sortant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Renouvellement du leadership</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ans un contexte de renforcement de la gouvernance, Paul Gnélou s’est présenté pour un nouveau mandat de trois ans à la présidence. Sa candidature a été acclamée par les participants, consolidant ainsi la continuité à la tête du RIP-EPT. De même, l’équipe sortante des commissaires aux comptes a été réélue sans opposition. Ce renouvellement s’accompagne de l’entrée de trois nouvelles organisations, représentant des femmes, des jeunes et des personnes handicapées, élargissant ainsi la diversité et l’inclusivité au sein du Conseil d'Administration, qui passe de 11 à 14 membr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Un plan d’action ambitieux</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L’assemblée a également permis de discuter des grandes lignes du plan d’action 2024-2026, centré sur la co-construction d’un système éducatif résilient. Le thème retenu, « Co-Construire un système éducatif résilient pour un accès accru à un apprentissage inclusif, qualitatif, tout au long de la vie et pertinent pour la Côte d’Ivoire », souligne l'engagement du RIP-EPT à répondre aux défis éducatifs du pay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Perspectives d'aveni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Ce rendez-vous annuel a permis aux participants d’évaluer les nouvelles adhésions d’organisations de la société civile et de soumettre des statuts et règlements intérieurs révisés pour adoption. La dynamique engagée lors de cette assemblée marque une étape cruciale pour l'éducation en Côte d’Ivoire, avec des acteurs déterminés à travailler ensemble pour garantir un accès équitable à une éducation de qualité.</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Le RIP-EPT, fort de ses nouvelles orientations et de l’engagement renouvelé de ses membres, se positionne ainsi comme un acteur clé dans la transformation du paysage éducatif ivoirie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Guy Martial KOUASSI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