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Assemblé Générale de la COMEDUC : Le RIP-EPT participe au  nouveau souffle pour l'éducation en Mauritanie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La Coalition des Organisations Mauritaniennes pour l’Éducation (COMEDUC) a ouvert les portes de son Assemblée Générale Nationale les 25 et 26 septembre 2024, rassemblant des dirigeants et des représentants de toutes les wilayas du pays. Cet événement majeur vise à renouveler non seulement les statuts de l'organisation, mais également ceux de son Conseil d’Administration. Le Réseau Ivoirien pour la Promotion de l'Éducation Pour (RIP-EPT) est également présent, représenté par son Président du Conseil d’Administration, Paul Gnélou.</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Les travaux se déroulent dans un cadre dynamique, avec une première journée dédiée à un bilan des activités passées. Ce bilan met particulièrement en lumière l'importance d'un système éducatif accessible à tous, notamment pour les communautés rurales et les groupes marginalisés, souvent laissés pour compte dans les initiatives éducatives.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Une rencontre riche en discussions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 rencontre a été marquée par des débats autour de plusieurs points cruciaux, comprenant des amendements aux statuts, l'état des coalitions régionales et l'élection des nouveaux membres du Conseil d’Administration.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Ce matin, la cérémonie d'ouverture a eu lieu à l'Hôtel de Nouakchott, réunissant des délégués des différentes wilayas du pays, ainsi que des officiels et des invités de marque, parmi lesquels figuraient Mr Paul Gnélou, Président de l’ANCEFA, et Mr Omar Moctar, représentant de l’Unité de Coordination Régionale de l’Éducation à Voix Haute.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L'événement a débuté par le discours du Président sortant, Mr Sidi Idoumou Boudide, qui a souligné l'importance des efforts de collaboration pour améliorer l'éducation en Mauritanie. Paul Gnélou, pour sa part, a également exprimé un message de solidarité et d'engagement en faveur d'une éducation de qualité pour tous.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Les travaux de l'Assemblée se poursuivront ce jeudi 26 septembre, avec une présentation du rapport de l’équipe sortante, des amendements aux textes constitutionnels, et l’élection d’un nouveau bureau. Le PCA du RIP-EPT proposera une communication concernant la gouvernance, fournissant ainsi des orientations essentielles aux membres du nouveau Conseil d’Administration sur leurs rôles et responsabilités.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 noter que cette Assemblée Générale de la COMEDUC représente une étape importante dans les efforts de plaidoyer pour une éducation inclusive et de qualité en Mauritanie. Alors que le pays fait face à des défis considérables dans le secteur éducatif, l'engagement continu des organisations de la société civile, allié à la concertation régionale, sera crucial pour réaliser des progrès tangibles.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Créée en 2009, la COMEDUC rappelons-le œuvre pour garantir l'accès à une éducation de base pour tous, en particulier pour les groupes marginalisés.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Guy Martial KOUASSI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