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Renforcement de l'Éducation : Le RIP-EPT organise une réunion de coordination sous sectorielle dédiée à l’enseignement secondaire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Le mercredi 2 octobre 2024, la salle de réunion du RIP-EPT, située à Yopougon-sable a accueilli une rencontre essentielle visant à renforcer la Stratégie Continentale de l'Éducation pour l'Afrique (CESA) et le Programme Sectoriel de l’Éducation (PSE) 2016-2025. Organisée par le Réseau Ivoirien des Partenaires de l'Éducation (RIP-EPT), cette réunion a rassemblé 25 représentants du Syndicat National des Enseignants du Second Degré de Côte d'Ivoire (SYNESCI), marquant ainsi une étape importante dans l'engagement collectif pour l’éducation en Afrique.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L'objectif principal de cette réunion était d'assurer une appropriation des points clés de la CESA et du PSE. Les participants ont eu l'occasion d'explorer l'historique et les principes directeurs de la CESA, ainsi que ses piliers et objectifs stratégiques. À travers une série de communications, les membres présents ont été informés sur l'évolution de l'éducation en Afrique, depuis les engagements de Jomtien en 1990 jusqu'à l'ODD4.</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La rencontre s'est articulée autour d'échanges dynamiques, permettant aux participants de discuter des démarches nécessaires pour la domestication et la mise en œuvre de la CESA et du PSE. L'importance de l'engagement de la société civile dans le processus éducatif a également été soulignée, avec la nécessité de coordination entre les différentes parties prenantes pour maximiser l'impact des politiques éducatives.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Le PCA, qui a ouvert la séance, a affirmé que ces discussions sont cruciales pour l'avenir de l'éducation en Côte d'Ivoire et sur le continent africain. « Nous sommes ici pour comprendre comment nous pouvons ensemble transformer notre système éducatif et garantir un avenir meilleur pour nos élèves », a-t-il déclaré.</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Cette réunion sous sectorielle faut-il le noter,</w:t>
      </w:r>
    </w:p>
    <w:p w:rsidR="00000000" w:rsidDel="00000000" w:rsidP="00000000" w:rsidRDefault="00000000" w:rsidRPr="00000000" w14:paraId="0000000D">
      <w:pPr>
        <w:rPr/>
      </w:pPr>
      <w:r w:rsidDel="00000000" w:rsidR="00000000" w:rsidRPr="00000000">
        <w:rPr>
          <w:rtl w:val="0"/>
        </w:rPr>
        <w:t xml:space="preserve">est une initiative significative vers l'atteinte des objectifs de développement durable en matière d’éducation.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Les résultats escomptés de cette rencontre devraient servir à renforcer l'appropriation des responsables de l'éducation et à catalyser des actions concrètes pour améliorer la qualité et l'accessibilité de l'éducation en Côte d'Ivoire et au-delà.</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