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Education/Cérémonie de Plaidoyer à Daloa : Un appel à l'engagement des autorités régionales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La ville de Daloa a récemment accueilli une cérémonie de plaidoyer visant à sensibiliser les autorités régionales sur des enjeux cruciaux pour le développement local. Présidée par Monsieur le Préfet de Région et Préfet du Département de Daloa, cette rencontre a rassemblé plusieurs figures clés de l’administration régionale.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Parmi les participants figuraient le Sous-Préfet central de Daloa, un représentant du Conseil Régional du Haut Sassandra, ainsi que Madame la 2ème adjointe au maire, qui a représenté le Conseil Municipal. Cette présence des acteurs institutionnels souligne l’importance accordée à cette initiative, qui vise à renforcer la collaboration entre les différentes entités pour le bien-être de la communauté.</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Monsieur le Secrétaire Général de la Direction Régionale de l'Éducation Nationale et de l'Alphabétisation (DRENA) a également été présent, représentant son supérieur. Des membres des Instituts d’Éducation et de Promotion Professionnelle (IEPP) ainsi que des représentants des parents d’élèves ont également pris part à la cérémonie, témoignant de l'engagement de la société civile dans les décisions qui affectent l'éducation et le développement local.</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Au cours de la cérémonie, divers intervenants ont plaidé pour une amélioration des conditions d'accès à l'éducation, ainsi que pour des ressources adéquates pour les établissements scolaires. Les discussions ont porté sur la nécessité d'une meilleure coordination entre les autorités éducatives et les collectivités locales afin de répondre efficacement aux besoins des élèves et des étudiants.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Cette rencontre a été perçue comme une étape fondamentale pour encourager un dialogue constructif entre les différents acteurs impliqués dans le développement de Daloa. Les autorités présentes ont promis de prendre en compte les recommandations formulées lors de cette cérémonie et de travailler conjointement pour répondre aux attentes des citoyens.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La cérémonie de plaidoyer s'inscrit dans un contexte où les défis éducatifs et sociaux nécessitent une mobilisation collective. Les acteurs présents ont réaffirmé leur engagement à œuvrer pour un avenir meilleur pour les jeunes de la région, en mettant l'accent sur le rôle essentiel de l'éducation dans le développement socio-économique.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Daloa continue ainsi de se positionner comme un lieu de dialogue et d'actions concrètes pour l'amélioration des conditions de vie de ses habitants, et l'engagement des autorités régionales pourrait marquer un tournant significatif dans cette dynamique.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GMK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